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C7032" w:rsidRDefault="007C7032" w:rsidP="007C7032">
      <w:pPr>
        <w:pStyle w:val="Default"/>
        <w:rPr>
          <w:rFonts w:ascii="Arial" w:hAnsi="Arial" w:cs="Arial"/>
          <w:sz w:val="22"/>
          <w:szCs w:val="22"/>
        </w:rPr>
      </w:pPr>
      <w:r>
        <w:rPr>
          <w:rFonts w:ascii="Arial" w:hAnsi="Arial" w:cs="Arial"/>
          <w:sz w:val="22"/>
          <w:szCs w:val="22"/>
        </w:rPr>
        <w:t>ΕΛΛΗΝΙΚΗ ΔΗΜΟΚΡΑΤΙΑ                                             Αγία Παρασκευή 07/11/2014</w:t>
      </w:r>
    </w:p>
    <w:p w:rsidR="007C7032" w:rsidRDefault="007C7032" w:rsidP="007C7032">
      <w:pPr>
        <w:pStyle w:val="Default"/>
        <w:rPr>
          <w:rFonts w:ascii="Arial" w:hAnsi="Arial" w:cs="Arial"/>
          <w:sz w:val="22"/>
          <w:szCs w:val="22"/>
        </w:rPr>
      </w:pPr>
      <w:r>
        <w:rPr>
          <w:rFonts w:ascii="Arial" w:hAnsi="Arial" w:cs="Arial"/>
          <w:sz w:val="22"/>
          <w:szCs w:val="22"/>
        </w:rPr>
        <w:t xml:space="preserve">ΝΟΜΟΣ ΑΤΤΙΚΗΣ                                                           Αρ.Πρωτ:              </w:t>
      </w:r>
    </w:p>
    <w:p w:rsidR="007C7032" w:rsidRDefault="007C7032" w:rsidP="007C7032">
      <w:pPr>
        <w:pStyle w:val="Default"/>
        <w:rPr>
          <w:rFonts w:ascii="Arial" w:hAnsi="Arial" w:cs="Arial"/>
          <w:sz w:val="22"/>
          <w:szCs w:val="22"/>
        </w:rPr>
      </w:pPr>
      <w:r>
        <w:rPr>
          <w:rFonts w:ascii="Arial" w:hAnsi="Arial" w:cs="Arial"/>
          <w:sz w:val="22"/>
          <w:szCs w:val="22"/>
        </w:rPr>
        <w:t>ΔΗΜΟΣ ΑΓΙΑΣ ΠΑΡΑΣΚΕΥΗΣ</w:t>
      </w:r>
    </w:p>
    <w:p w:rsidR="007C7032" w:rsidRDefault="007C7032" w:rsidP="007C7032">
      <w:pPr>
        <w:pStyle w:val="Default"/>
        <w:rPr>
          <w:rFonts w:ascii="Arial" w:hAnsi="Arial" w:cs="Arial"/>
          <w:sz w:val="22"/>
          <w:szCs w:val="22"/>
        </w:rPr>
      </w:pPr>
      <w:r>
        <w:rPr>
          <w:rFonts w:ascii="Arial" w:hAnsi="Arial" w:cs="Arial"/>
          <w:sz w:val="22"/>
          <w:szCs w:val="22"/>
        </w:rPr>
        <w:t>ΔΙΕΥΘΥΝΣΗ ΕΞΥΠΗΡΕΤΗΣΗΣ ΤΟΥ ΠΟΛΙΤΗ</w:t>
      </w:r>
    </w:p>
    <w:p w:rsidR="007C7032" w:rsidRDefault="007C7032" w:rsidP="007C7032">
      <w:pPr>
        <w:pStyle w:val="Default"/>
        <w:rPr>
          <w:rFonts w:ascii="Arial" w:hAnsi="Arial" w:cs="Arial"/>
          <w:sz w:val="22"/>
          <w:szCs w:val="22"/>
        </w:rPr>
      </w:pPr>
      <w:r>
        <w:rPr>
          <w:rFonts w:ascii="Arial" w:hAnsi="Arial" w:cs="Arial"/>
          <w:sz w:val="22"/>
          <w:szCs w:val="22"/>
        </w:rPr>
        <w:t>ΚΑΙ ΔΟΙΚΗΤΙΚΩΝ ΥΠΗΡΕΣΙΩΝ                                 ΠΡΟΣ: Τον Πρόεδρο του</w:t>
      </w:r>
    </w:p>
    <w:p w:rsidR="007C7032" w:rsidRDefault="007C7032" w:rsidP="007C7032">
      <w:pPr>
        <w:pStyle w:val="Default"/>
        <w:rPr>
          <w:rFonts w:ascii="Arial" w:hAnsi="Arial" w:cs="Arial"/>
          <w:sz w:val="22"/>
          <w:szCs w:val="22"/>
        </w:rPr>
      </w:pPr>
      <w:r>
        <w:rPr>
          <w:rFonts w:ascii="Arial" w:hAnsi="Arial" w:cs="Arial"/>
          <w:sz w:val="22"/>
          <w:szCs w:val="22"/>
        </w:rPr>
        <w:t xml:space="preserve">                                                                                                Δημοτικού Συμβουλίου    </w:t>
      </w:r>
    </w:p>
    <w:p w:rsidR="007C7032" w:rsidRPr="000B786A" w:rsidRDefault="007C7032" w:rsidP="007C7032">
      <w:pPr>
        <w:pStyle w:val="Default"/>
        <w:rPr>
          <w:rFonts w:ascii="Arial" w:hAnsi="Arial" w:cs="Arial"/>
          <w:sz w:val="22"/>
          <w:szCs w:val="22"/>
        </w:rPr>
      </w:pPr>
    </w:p>
    <w:p w:rsidR="007C7032" w:rsidRDefault="007C7032" w:rsidP="007C7032">
      <w:pPr>
        <w:pStyle w:val="Default"/>
        <w:rPr>
          <w:rFonts w:ascii="Arial" w:hAnsi="Arial" w:cs="Arial"/>
          <w:sz w:val="22"/>
          <w:szCs w:val="22"/>
        </w:rPr>
      </w:pPr>
    </w:p>
    <w:p w:rsidR="0026675C" w:rsidRDefault="0026675C" w:rsidP="0026675C">
      <w:pPr>
        <w:pStyle w:val="Default"/>
        <w:rPr>
          <w:rFonts w:ascii="Arial" w:hAnsi="Arial" w:cs="Arial"/>
          <w:sz w:val="22"/>
          <w:szCs w:val="22"/>
        </w:rPr>
      </w:pPr>
      <w:r>
        <w:rPr>
          <w:rFonts w:ascii="Arial" w:hAnsi="Arial" w:cs="Arial"/>
          <w:sz w:val="22"/>
          <w:szCs w:val="22"/>
        </w:rPr>
        <w:t>ΘΕΜΑ: Καθορισμός ύψους εξόδων παράστασης Προέδρου και Αντιπροέδρου του Διοικητικού Συμβουλίου του ΝΠΔΔ «</w:t>
      </w:r>
      <w:r>
        <w:rPr>
          <w:rFonts w:ascii="Arial" w:hAnsi="Arial" w:cs="Arial"/>
          <w:color w:val="auto"/>
          <w:sz w:val="22"/>
          <w:szCs w:val="22"/>
        </w:rPr>
        <w:t>ΠΑΙΔΙΚΟΙ ΣΤΑΘΜΟΙ ΔΗΜΟΥ ΑΓΙΑΣ ΠΑΡΑΣΚΕΥΗΣ</w:t>
      </w:r>
      <w:r>
        <w:rPr>
          <w:rFonts w:ascii="Arial" w:hAnsi="Arial" w:cs="Arial"/>
          <w:sz w:val="22"/>
          <w:szCs w:val="22"/>
        </w:rPr>
        <w:t>»</w:t>
      </w:r>
    </w:p>
    <w:p w:rsidR="007C7032" w:rsidRDefault="007C7032" w:rsidP="007C7032">
      <w:pPr>
        <w:pStyle w:val="Default"/>
        <w:rPr>
          <w:rFonts w:ascii="Arial" w:hAnsi="Arial" w:cs="Arial"/>
          <w:sz w:val="22"/>
          <w:szCs w:val="22"/>
        </w:rPr>
      </w:pPr>
    </w:p>
    <w:p w:rsidR="007C7032" w:rsidRPr="0037291A" w:rsidRDefault="007C7032" w:rsidP="007C7032">
      <w:pPr>
        <w:pStyle w:val="Default"/>
        <w:rPr>
          <w:rFonts w:ascii="Arial" w:hAnsi="Arial" w:cs="Arial"/>
          <w:sz w:val="22"/>
          <w:szCs w:val="22"/>
        </w:rPr>
      </w:pPr>
      <w:r w:rsidRPr="0037291A">
        <w:rPr>
          <w:rFonts w:ascii="Arial" w:hAnsi="Arial" w:cs="Arial"/>
          <w:sz w:val="22"/>
          <w:szCs w:val="22"/>
        </w:rPr>
        <w:t xml:space="preserve">Σύμφωνα με τις διατάξεις του άρθρου 242 του Ν. 3463/2006, </w:t>
      </w:r>
      <w:r>
        <w:rPr>
          <w:rFonts w:ascii="Arial" w:hAnsi="Arial" w:cs="Arial"/>
          <w:sz w:val="22"/>
          <w:szCs w:val="22"/>
        </w:rPr>
        <w:t xml:space="preserve">μπορεί </w:t>
      </w:r>
      <w:r w:rsidRPr="0037291A">
        <w:rPr>
          <w:rFonts w:ascii="Arial" w:hAnsi="Arial" w:cs="Arial"/>
          <w:sz w:val="22"/>
          <w:szCs w:val="22"/>
        </w:rPr>
        <w:t xml:space="preserve">να καταβάλλονται έξοδα παράστασης στον πρόεδρο και αντιπρόεδρο του διοικητικού συμβουλίου του νομικού προσώπου, ύστερα από απόφαση του οικείου δημοτικού συμβουλίου, όταν ο οικονομικός απολογισμός του προηγούμενου έτους υπερβαίνει τις τριακόσιες χιλιάδες ευρώ. Το ύψος των εξόδων παράστασης καθορίζεται με απόφαση των Υπουργών Εσωτερικών και Οικονομίας και Οικονομικών. Τα ανωτέρα έξοδα δεν μπορούν να υπερβαίνουν το 50% των αντίστοιχων του οικείου Δημάρχου. </w:t>
      </w:r>
    </w:p>
    <w:p w:rsidR="007C7032" w:rsidRPr="0037291A" w:rsidRDefault="007C7032" w:rsidP="007C7032">
      <w:pPr>
        <w:pStyle w:val="Default"/>
        <w:rPr>
          <w:rFonts w:ascii="Arial" w:hAnsi="Arial" w:cs="Arial"/>
          <w:sz w:val="22"/>
          <w:szCs w:val="22"/>
        </w:rPr>
      </w:pPr>
    </w:p>
    <w:p w:rsidR="007C7032" w:rsidRPr="0037291A" w:rsidRDefault="007C7032" w:rsidP="007C7032">
      <w:pPr>
        <w:pStyle w:val="Default"/>
        <w:rPr>
          <w:rFonts w:ascii="Arial" w:hAnsi="Arial" w:cs="Arial"/>
          <w:sz w:val="22"/>
          <w:szCs w:val="22"/>
        </w:rPr>
      </w:pPr>
      <w:r>
        <w:rPr>
          <w:rFonts w:ascii="Arial" w:hAnsi="Arial" w:cs="Arial"/>
          <w:sz w:val="22"/>
          <w:szCs w:val="22"/>
        </w:rPr>
        <w:t>Συγκεκριμένα ισχύουν τα παρακάτω:</w:t>
      </w:r>
    </w:p>
    <w:p w:rsidR="007C7032" w:rsidRPr="0037291A" w:rsidRDefault="007C7032" w:rsidP="007C7032">
      <w:pPr>
        <w:pStyle w:val="Default"/>
        <w:rPr>
          <w:rFonts w:ascii="Arial" w:hAnsi="Arial" w:cs="Arial"/>
          <w:sz w:val="22"/>
          <w:szCs w:val="22"/>
        </w:rPr>
      </w:pPr>
    </w:p>
    <w:p w:rsidR="007C7032" w:rsidRPr="0037291A" w:rsidRDefault="007C7032" w:rsidP="007C7032">
      <w:pPr>
        <w:pStyle w:val="Default"/>
        <w:ind w:firstLine="720"/>
        <w:rPr>
          <w:rFonts w:ascii="Arial" w:hAnsi="Arial" w:cs="Arial"/>
          <w:sz w:val="22"/>
          <w:szCs w:val="22"/>
        </w:rPr>
      </w:pPr>
      <w:r w:rsidRPr="0037291A">
        <w:rPr>
          <w:rFonts w:ascii="Arial" w:hAnsi="Arial" w:cs="Arial"/>
          <w:sz w:val="22"/>
          <w:szCs w:val="22"/>
        </w:rPr>
        <w:t xml:space="preserve"> Στην υπ’ αρ. 20585/10-04-2007 ΚΥΑ (ΦΕΚ 171/27-04-2007 τ. ΥΟΔΔ), αναφέρονται τα εξής: «Καθορίζουμε τα έξοδα παράστασης που λαμβάνουν μηνιαίως, ύστερα από απόφαση του οικείου δημοτικού ή κοινοτικού συμβουλίου, ο πρόεδρος και ο αντιπρόεδρος του διοικητικού συμβουλίου δημοτικού ή κοινοτικού ιδρύματος ή νομικού προσώπου δημοσίου δικαίου με οικονομικό απολογισμό άνω των 300.000 ευρώ, ως ακολούθως: </w:t>
      </w:r>
    </w:p>
    <w:p w:rsidR="007C7032" w:rsidRPr="0037291A" w:rsidRDefault="007C7032" w:rsidP="007C7032">
      <w:pPr>
        <w:pStyle w:val="Default"/>
        <w:rPr>
          <w:rFonts w:ascii="Arial" w:hAnsi="Arial" w:cs="Arial"/>
          <w:sz w:val="22"/>
          <w:szCs w:val="22"/>
        </w:rPr>
      </w:pPr>
    </w:p>
    <w:tbl>
      <w:tblPr>
        <w:tblW w:w="0" w:type="auto"/>
        <w:tblBorders>
          <w:top w:val="nil"/>
          <w:left w:val="nil"/>
          <w:bottom w:val="nil"/>
          <w:right w:val="nil"/>
        </w:tblBorders>
        <w:tblLayout w:type="fixed"/>
        <w:tblLook w:val="0000"/>
      </w:tblPr>
      <w:tblGrid>
        <w:gridCol w:w="1526"/>
        <w:gridCol w:w="1701"/>
        <w:gridCol w:w="639"/>
        <w:gridCol w:w="2054"/>
        <w:gridCol w:w="1812"/>
        <w:gridCol w:w="790"/>
      </w:tblGrid>
      <w:tr w:rsidR="007C7032" w:rsidRPr="0037291A" w:rsidTr="00012EA7">
        <w:trPr>
          <w:gridAfter w:val="1"/>
          <w:wAfter w:w="790" w:type="dxa"/>
          <w:trHeight w:val="479"/>
        </w:trPr>
        <w:tc>
          <w:tcPr>
            <w:tcW w:w="3866" w:type="dxa"/>
            <w:gridSpan w:val="3"/>
          </w:tcPr>
          <w:p w:rsidR="007C7032" w:rsidRPr="0037291A" w:rsidRDefault="007C7032" w:rsidP="00012EA7">
            <w:pPr>
              <w:pStyle w:val="Default"/>
              <w:rPr>
                <w:rFonts w:ascii="Arial" w:hAnsi="Arial" w:cs="Arial"/>
                <w:sz w:val="22"/>
                <w:szCs w:val="22"/>
              </w:rPr>
            </w:pPr>
            <w:r w:rsidRPr="0037291A">
              <w:rPr>
                <w:rFonts w:ascii="Arial" w:hAnsi="Arial" w:cs="Arial"/>
                <w:sz w:val="22"/>
                <w:szCs w:val="22"/>
              </w:rPr>
              <w:t xml:space="preserve">Συνολικά έσοδα ιδρύματος/νπδδ, </w:t>
            </w:r>
          </w:p>
          <w:p w:rsidR="007C7032" w:rsidRPr="0037291A" w:rsidRDefault="007C7032" w:rsidP="00012EA7">
            <w:pPr>
              <w:pStyle w:val="Default"/>
              <w:rPr>
                <w:rFonts w:ascii="Arial" w:hAnsi="Arial" w:cs="Arial"/>
                <w:sz w:val="22"/>
                <w:szCs w:val="22"/>
              </w:rPr>
            </w:pPr>
            <w:r w:rsidRPr="0037291A">
              <w:rPr>
                <w:rFonts w:ascii="Arial" w:hAnsi="Arial" w:cs="Arial"/>
                <w:sz w:val="22"/>
                <w:szCs w:val="22"/>
              </w:rPr>
              <w:t xml:space="preserve"> βάσει οικονομικού απολογισμού προηγούμενου έτους </w:t>
            </w:r>
          </w:p>
          <w:p w:rsidR="007C7032" w:rsidRPr="0037291A" w:rsidRDefault="007C7032" w:rsidP="00012EA7">
            <w:pPr>
              <w:pStyle w:val="Default"/>
              <w:rPr>
                <w:rFonts w:ascii="Arial" w:hAnsi="Arial" w:cs="Arial"/>
                <w:sz w:val="22"/>
                <w:szCs w:val="22"/>
              </w:rPr>
            </w:pPr>
            <w:r w:rsidRPr="0037291A">
              <w:rPr>
                <w:rFonts w:ascii="Arial" w:hAnsi="Arial" w:cs="Arial"/>
                <w:sz w:val="22"/>
                <w:szCs w:val="22"/>
              </w:rPr>
              <w:t xml:space="preserve">(ευρώ) </w:t>
            </w:r>
          </w:p>
        </w:tc>
        <w:tc>
          <w:tcPr>
            <w:tcW w:w="3866" w:type="dxa"/>
            <w:gridSpan w:val="2"/>
          </w:tcPr>
          <w:p w:rsidR="007C7032" w:rsidRPr="0037291A" w:rsidRDefault="007C7032" w:rsidP="00012EA7">
            <w:pPr>
              <w:pStyle w:val="Default"/>
              <w:rPr>
                <w:rFonts w:ascii="Arial" w:hAnsi="Arial" w:cs="Arial"/>
                <w:sz w:val="22"/>
                <w:szCs w:val="22"/>
              </w:rPr>
            </w:pPr>
            <w:r w:rsidRPr="0037291A">
              <w:rPr>
                <w:rFonts w:ascii="Arial" w:hAnsi="Arial" w:cs="Arial"/>
                <w:sz w:val="22"/>
                <w:szCs w:val="22"/>
              </w:rPr>
              <w:t xml:space="preserve">Μηνιαία έξοδα παράστασης προέδρου και αντιπροέδρου διοικητικού συμβουλίου ιδρύματος/νπδδ </w:t>
            </w:r>
          </w:p>
          <w:p w:rsidR="007C7032" w:rsidRPr="0037291A" w:rsidRDefault="007C7032" w:rsidP="00012EA7">
            <w:pPr>
              <w:pStyle w:val="Default"/>
              <w:rPr>
                <w:rFonts w:ascii="Arial" w:hAnsi="Arial" w:cs="Arial"/>
                <w:sz w:val="22"/>
                <w:szCs w:val="22"/>
              </w:rPr>
            </w:pPr>
            <w:r w:rsidRPr="0037291A">
              <w:rPr>
                <w:rFonts w:ascii="Arial" w:hAnsi="Arial" w:cs="Arial"/>
                <w:sz w:val="22"/>
                <w:szCs w:val="22"/>
              </w:rPr>
              <w:t xml:space="preserve">(ευρώ) </w:t>
            </w:r>
          </w:p>
        </w:tc>
      </w:tr>
      <w:tr w:rsidR="007C7032" w:rsidRPr="0037291A" w:rsidTr="00012EA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Ex>
        <w:tc>
          <w:tcPr>
            <w:tcW w:w="1526" w:type="dxa"/>
          </w:tcPr>
          <w:p w:rsidR="007C7032" w:rsidRPr="0037291A" w:rsidRDefault="007C7032" w:rsidP="00012EA7">
            <w:pPr>
              <w:spacing w:after="0" w:line="240" w:lineRule="auto"/>
              <w:rPr>
                <w:rFonts w:ascii="Arial" w:eastAsia="Batang" w:hAnsi="Arial" w:cs="Arial"/>
              </w:rPr>
            </w:pPr>
            <w:r w:rsidRPr="0037291A">
              <w:rPr>
                <w:rFonts w:ascii="Arial" w:eastAsia="Batang" w:hAnsi="Arial" w:cs="Arial"/>
              </w:rPr>
              <w:t xml:space="preserve">    από</w:t>
            </w:r>
          </w:p>
        </w:tc>
        <w:tc>
          <w:tcPr>
            <w:tcW w:w="1701" w:type="dxa"/>
          </w:tcPr>
          <w:p w:rsidR="007C7032" w:rsidRPr="0037291A" w:rsidRDefault="007C7032" w:rsidP="00012EA7">
            <w:pPr>
              <w:spacing w:after="0" w:line="240" w:lineRule="auto"/>
              <w:rPr>
                <w:rFonts w:ascii="Arial" w:eastAsia="Batang" w:hAnsi="Arial" w:cs="Arial"/>
              </w:rPr>
            </w:pPr>
            <w:r w:rsidRPr="0037291A">
              <w:rPr>
                <w:rFonts w:ascii="Arial" w:eastAsia="Batang" w:hAnsi="Arial" w:cs="Arial"/>
              </w:rPr>
              <w:t xml:space="preserve">      έως</w:t>
            </w:r>
          </w:p>
        </w:tc>
        <w:tc>
          <w:tcPr>
            <w:tcW w:w="2693" w:type="dxa"/>
            <w:gridSpan w:val="2"/>
          </w:tcPr>
          <w:p w:rsidR="007C7032" w:rsidRPr="0037291A" w:rsidRDefault="007C7032" w:rsidP="00012EA7">
            <w:pPr>
              <w:spacing w:after="0" w:line="240" w:lineRule="auto"/>
              <w:rPr>
                <w:rFonts w:ascii="Arial" w:eastAsia="Batang" w:hAnsi="Arial" w:cs="Arial"/>
              </w:rPr>
            </w:pPr>
            <w:r w:rsidRPr="0037291A">
              <w:rPr>
                <w:rFonts w:ascii="Arial" w:eastAsia="Batang" w:hAnsi="Arial" w:cs="Arial"/>
              </w:rPr>
              <w:t xml:space="preserve">        Προέδρου</w:t>
            </w:r>
          </w:p>
        </w:tc>
        <w:tc>
          <w:tcPr>
            <w:tcW w:w="2602" w:type="dxa"/>
            <w:gridSpan w:val="2"/>
          </w:tcPr>
          <w:p w:rsidR="007C7032" w:rsidRPr="0037291A" w:rsidRDefault="007C7032" w:rsidP="00012EA7">
            <w:pPr>
              <w:spacing w:after="0" w:line="240" w:lineRule="auto"/>
              <w:rPr>
                <w:rFonts w:ascii="Arial" w:eastAsia="Batang" w:hAnsi="Arial" w:cs="Arial"/>
              </w:rPr>
            </w:pPr>
            <w:r w:rsidRPr="0037291A">
              <w:rPr>
                <w:rFonts w:ascii="Arial" w:eastAsia="Batang" w:hAnsi="Arial" w:cs="Arial"/>
              </w:rPr>
              <w:t xml:space="preserve">     Αντιπροέδρου</w:t>
            </w:r>
          </w:p>
        </w:tc>
      </w:tr>
      <w:tr w:rsidR="007C7032" w:rsidRPr="0037291A" w:rsidTr="00012EA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Ex>
        <w:tc>
          <w:tcPr>
            <w:tcW w:w="1526" w:type="dxa"/>
          </w:tcPr>
          <w:p w:rsidR="007C7032" w:rsidRPr="0037291A" w:rsidRDefault="007C7032" w:rsidP="00012EA7">
            <w:pPr>
              <w:spacing w:after="0" w:line="240" w:lineRule="auto"/>
              <w:rPr>
                <w:rFonts w:ascii="Arial" w:eastAsia="Batang" w:hAnsi="Arial" w:cs="Arial"/>
              </w:rPr>
            </w:pPr>
            <w:r w:rsidRPr="0037291A">
              <w:rPr>
                <w:rFonts w:ascii="Arial" w:eastAsia="Batang" w:hAnsi="Arial" w:cs="Arial"/>
              </w:rPr>
              <w:t xml:space="preserve">   300.001€</w:t>
            </w:r>
          </w:p>
        </w:tc>
        <w:tc>
          <w:tcPr>
            <w:tcW w:w="1701" w:type="dxa"/>
          </w:tcPr>
          <w:p w:rsidR="007C7032" w:rsidRPr="0037291A" w:rsidRDefault="007C7032" w:rsidP="00012EA7">
            <w:pPr>
              <w:spacing w:after="0" w:line="240" w:lineRule="auto"/>
              <w:rPr>
                <w:rFonts w:ascii="Arial" w:eastAsia="Batang" w:hAnsi="Arial" w:cs="Arial"/>
              </w:rPr>
            </w:pPr>
            <w:r w:rsidRPr="0037291A">
              <w:rPr>
                <w:rFonts w:ascii="Arial" w:eastAsia="Batang" w:hAnsi="Arial" w:cs="Arial"/>
              </w:rPr>
              <w:t>1.000.000€</w:t>
            </w:r>
          </w:p>
        </w:tc>
        <w:tc>
          <w:tcPr>
            <w:tcW w:w="2693" w:type="dxa"/>
            <w:gridSpan w:val="2"/>
          </w:tcPr>
          <w:p w:rsidR="007C7032" w:rsidRPr="0037291A" w:rsidRDefault="007C7032" w:rsidP="00012EA7">
            <w:pPr>
              <w:spacing w:after="0" w:line="240" w:lineRule="auto"/>
              <w:rPr>
                <w:rFonts w:ascii="Arial" w:eastAsia="Batang" w:hAnsi="Arial" w:cs="Arial"/>
              </w:rPr>
            </w:pPr>
            <w:r w:rsidRPr="0037291A">
              <w:rPr>
                <w:rFonts w:ascii="Arial" w:eastAsia="Batang" w:hAnsi="Arial" w:cs="Arial"/>
              </w:rPr>
              <w:t>από 600€ έως 1.000€</w:t>
            </w:r>
          </w:p>
        </w:tc>
        <w:tc>
          <w:tcPr>
            <w:tcW w:w="2602" w:type="dxa"/>
            <w:gridSpan w:val="2"/>
          </w:tcPr>
          <w:p w:rsidR="007C7032" w:rsidRPr="0037291A" w:rsidRDefault="007C7032" w:rsidP="00012EA7">
            <w:pPr>
              <w:spacing w:after="0" w:line="240" w:lineRule="auto"/>
              <w:rPr>
                <w:rFonts w:ascii="Arial" w:eastAsia="Batang" w:hAnsi="Arial" w:cs="Arial"/>
              </w:rPr>
            </w:pPr>
            <w:r w:rsidRPr="0037291A">
              <w:rPr>
                <w:rFonts w:ascii="Arial" w:eastAsia="Batang" w:hAnsi="Arial" w:cs="Arial"/>
              </w:rPr>
              <w:t>από 240€ έως 400€</w:t>
            </w:r>
          </w:p>
        </w:tc>
      </w:tr>
      <w:tr w:rsidR="007C7032" w:rsidRPr="0037291A" w:rsidTr="00012EA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Ex>
        <w:tc>
          <w:tcPr>
            <w:tcW w:w="1526" w:type="dxa"/>
          </w:tcPr>
          <w:p w:rsidR="007C7032" w:rsidRPr="0037291A" w:rsidRDefault="007C7032" w:rsidP="00012EA7">
            <w:pPr>
              <w:spacing w:after="0" w:line="240" w:lineRule="auto"/>
              <w:rPr>
                <w:rFonts w:ascii="Arial" w:eastAsia="Batang" w:hAnsi="Arial" w:cs="Arial"/>
              </w:rPr>
            </w:pPr>
            <w:r w:rsidRPr="0037291A">
              <w:rPr>
                <w:rFonts w:ascii="Arial" w:eastAsia="Batang" w:hAnsi="Arial" w:cs="Arial"/>
              </w:rPr>
              <w:t>1.000.001€</w:t>
            </w:r>
          </w:p>
        </w:tc>
        <w:tc>
          <w:tcPr>
            <w:tcW w:w="1701" w:type="dxa"/>
          </w:tcPr>
          <w:p w:rsidR="007C7032" w:rsidRPr="0037291A" w:rsidRDefault="007C7032" w:rsidP="00012EA7">
            <w:pPr>
              <w:spacing w:after="0" w:line="240" w:lineRule="auto"/>
              <w:rPr>
                <w:rFonts w:ascii="Arial" w:eastAsia="Batang" w:hAnsi="Arial" w:cs="Arial"/>
              </w:rPr>
            </w:pPr>
            <w:r w:rsidRPr="0037291A">
              <w:rPr>
                <w:rFonts w:ascii="Arial" w:eastAsia="Batang" w:hAnsi="Arial" w:cs="Arial"/>
              </w:rPr>
              <w:t>3.000.000€</w:t>
            </w:r>
          </w:p>
        </w:tc>
        <w:tc>
          <w:tcPr>
            <w:tcW w:w="2693" w:type="dxa"/>
            <w:gridSpan w:val="2"/>
          </w:tcPr>
          <w:p w:rsidR="007C7032" w:rsidRPr="0037291A" w:rsidRDefault="007C7032" w:rsidP="00012EA7">
            <w:pPr>
              <w:spacing w:after="0" w:line="240" w:lineRule="auto"/>
              <w:rPr>
                <w:rFonts w:ascii="Arial" w:eastAsia="Batang" w:hAnsi="Arial" w:cs="Arial"/>
              </w:rPr>
            </w:pPr>
            <w:r w:rsidRPr="0037291A">
              <w:rPr>
                <w:rFonts w:ascii="Arial" w:eastAsia="Batang" w:hAnsi="Arial" w:cs="Arial"/>
              </w:rPr>
              <w:t>από 800€ έως 1.200€</w:t>
            </w:r>
          </w:p>
        </w:tc>
        <w:tc>
          <w:tcPr>
            <w:tcW w:w="2602" w:type="dxa"/>
            <w:gridSpan w:val="2"/>
          </w:tcPr>
          <w:p w:rsidR="007C7032" w:rsidRPr="0037291A" w:rsidRDefault="007C7032" w:rsidP="00012EA7">
            <w:pPr>
              <w:spacing w:after="0" w:line="240" w:lineRule="auto"/>
              <w:rPr>
                <w:rFonts w:ascii="Arial" w:eastAsia="Batang" w:hAnsi="Arial" w:cs="Arial"/>
              </w:rPr>
            </w:pPr>
            <w:r w:rsidRPr="0037291A">
              <w:rPr>
                <w:rFonts w:ascii="Arial" w:eastAsia="Batang" w:hAnsi="Arial" w:cs="Arial"/>
              </w:rPr>
              <w:t>από 320€ έως 480€</w:t>
            </w:r>
          </w:p>
        </w:tc>
      </w:tr>
      <w:tr w:rsidR="007C7032" w:rsidRPr="0037291A" w:rsidTr="00012EA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Ex>
        <w:tc>
          <w:tcPr>
            <w:tcW w:w="1526" w:type="dxa"/>
          </w:tcPr>
          <w:p w:rsidR="007C7032" w:rsidRPr="0037291A" w:rsidRDefault="007C7032" w:rsidP="00012EA7">
            <w:pPr>
              <w:spacing w:after="0" w:line="240" w:lineRule="auto"/>
              <w:rPr>
                <w:rFonts w:ascii="Arial" w:eastAsia="Batang" w:hAnsi="Arial" w:cs="Arial"/>
              </w:rPr>
            </w:pPr>
            <w:r w:rsidRPr="0037291A">
              <w:rPr>
                <w:rFonts w:ascii="Arial" w:eastAsia="Batang" w:hAnsi="Arial" w:cs="Arial"/>
              </w:rPr>
              <w:t>3.000.001€</w:t>
            </w:r>
          </w:p>
        </w:tc>
        <w:tc>
          <w:tcPr>
            <w:tcW w:w="1701" w:type="dxa"/>
          </w:tcPr>
          <w:p w:rsidR="007C7032" w:rsidRPr="0037291A" w:rsidRDefault="007C7032" w:rsidP="00012EA7">
            <w:pPr>
              <w:spacing w:after="0" w:line="240" w:lineRule="auto"/>
              <w:rPr>
                <w:rFonts w:ascii="Arial" w:eastAsia="Batang" w:hAnsi="Arial" w:cs="Arial"/>
              </w:rPr>
            </w:pPr>
            <w:r w:rsidRPr="0037291A">
              <w:rPr>
                <w:rFonts w:ascii="Arial" w:eastAsia="Batang" w:hAnsi="Arial" w:cs="Arial"/>
              </w:rPr>
              <w:t>5.000.000€</w:t>
            </w:r>
          </w:p>
        </w:tc>
        <w:tc>
          <w:tcPr>
            <w:tcW w:w="2693" w:type="dxa"/>
            <w:gridSpan w:val="2"/>
          </w:tcPr>
          <w:p w:rsidR="007C7032" w:rsidRPr="0037291A" w:rsidRDefault="007C7032" w:rsidP="00012EA7">
            <w:pPr>
              <w:spacing w:after="0" w:line="240" w:lineRule="auto"/>
              <w:rPr>
                <w:rFonts w:ascii="Arial" w:eastAsia="Batang" w:hAnsi="Arial" w:cs="Arial"/>
              </w:rPr>
            </w:pPr>
            <w:r w:rsidRPr="0037291A">
              <w:rPr>
                <w:rFonts w:ascii="Arial" w:eastAsia="Batang" w:hAnsi="Arial" w:cs="Arial"/>
              </w:rPr>
              <w:t>από 1.000€ έως 1.400€</w:t>
            </w:r>
          </w:p>
        </w:tc>
        <w:tc>
          <w:tcPr>
            <w:tcW w:w="2602" w:type="dxa"/>
            <w:gridSpan w:val="2"/>
          </w:tcPr>
          <w:p w:rsidR="007C7032" w:rsidRPr="0037291A" w:rsidRDefault="007C7032" w:rsidP="00012EA7">
            <w:pPr>
              <w:spacing w:after="0" w:line="240" w:lineRule="auto"/>
              <w:rPr>
                <w:rFonts w:ascii="Arial" w:eastAsia="Batang" w:hAnsi="Arial" w:cs="Arial"/>
              </w:rPr>
            </w:pPr>
            <w:r w:rsidRPr="0037291A">
              <w:rPr>
                <w:rFonts w:ascii="Arial" w:eastAsia="Batang" w:hAnsi="Arial" w:cs="Arial"/>
              </w:rPr>
              <w:t>από 400€ έως 560€</w:t>
            </w:r>
          </w:p>
        </w:tc>
      </w:tr>
      <w:tr w:rsidR="007C7032" w:rsidRPr="0037291A" w:rsidTr="00012EA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Ex>
        <w:tc>
          <w:tcPr>
            <w:tcW w:w="1526" w:type="dxa"/>
          </w:tcPr>
          <w:p w:rsidR="007C7032" w:rsidRPr="0037291A" w:rsidRDefault="007C7032" w:rsidP="00012EA7">
            <w:pPr>
              <w:spacing w:after="0" w:line="240" w:lineRule="auto"/>
              <w:rPr>
                <w:rFonts w:ascii="Arial" w:eastAsia="Batang" w:hAnsi="Arial" w:cs="Arial"/>
              </w:rPr>
            </w:pPr>
            <w:r w:rsidRPr="0037291A">
              <w:rPr>
                <w:rFonts w:ascii="Arial" w:eastAsia="Batang" w:hAnsi="Arial" w:cs="Arial"/>
              </w:rPr>
              <w:t>5.000.001€</w:t>
            </w:r>
          </w:p>
        </w:tc>
        <w:tc>
          <w:tcPr>
            <w:tcW w:w="1701" w:type="dxa"/>
          </w:tcPr>
          <w:p w:rsidR="007C7032" w:rsidRPr="0037291A" w:rsidRDefault="007C7032" w:rsidP="00012EA7">
            <w:pPr>
              <w:spacing w:after="0" w:line="240" w:lineRule="auto"/>
              <w:rPr>
                <w:rFonts w:ascii="Arial" w:eastAsia="Batang" w:hAnsi="Arial" w:cs="Arial"/>
              </w:rPr>
            </w:pPr>
            <w:r w:rsidRPr="0037291A">
              <w:rPr>
                <w:rFonts w:ascii="Arial" w:eastAsia="Batang" w:hAnsi="Arial" w:cs="Arial"/>
              </w:rPr>
              <w:t>Και άνω</w:t>
            </w:r>
          </w:p>
        </w:tc>
        <w:tc>
          <w:tcPr>
            <w:tcW w:w="2693" w:type="dxa"/>
            <w:gridSpan w:val="2"/>
          </w:tcPr>
          <w:p w:rsidR="007C7032" w:rsidRPr="0037291A" w:rsidRDefault="007C7032" w:rsidP="00012EA7">
            <w:pPr>
              <w:spacing w:after="0" w:line="240" w:lineRule="auto"/>
              <w:rPr>
                <w:rFonts w:ascii="Arial" w:eastAsia="Batang" w:hAnsi="Arial" w:cs="Arial"/>
              </w:rPr>
            </w:pPr>
            <w:r w:rsidRPr="0037291A">
              <w:rPr>
                <w:rFonts w:ascii="Arial" w:eastAsia="Batang" w:hAnsi="Arial" w:cs="Arial"/>
              </w:rPr>
              <w:t xml:space="preserve">από 1.600€ έως 2.400€ </w:t>
            </w:r>
          </w:p>
        </w:tc>
        <w:tc>
          <w:tcPr>
            <w:tcW w:w="2602" w:type="dxa"/>
            <w:gridSpan w:val="2"/>
          </w:tcPr>
          <w:p w:rsidR="007C7032" w:rsidRPr="0037291A" w:rsidRDefault="007C7032" w:rsidP="00012EA7">
            <w:pPr>
              <w:spacing w:after="0" w:line="240" w:lineRule="auto"/>
              <w:rPr>
                <w:rFonts w:ascii="Arial" w:eastAsia="Batang" w:hAnsi="Arial" w:cs="Arial"/>
              </w:rPr>
            </w:pPr>
            <w:r w:rsidRPr="0037291A">
              <w:rPr>
                <w:rFonts w:ascii="Arial" w:eastAsia="Batang" w:hAnsi="Arial" w:cs="Arial"/>
              </w:rPr>
              <w:t>από 640€ έως 960€</w:t>
            </w:r>
          </w:p>
        </w:tc>
      </w:tr>
      <w:tr w:rsidR="007C7032" w:rsidRPr="0037291A" w:rsidTr="00012EA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Ex>
        <w:tc>
          <w:tcPr>
            <w:tcW w:w="1526" w:type="dxa"/>
          </w:tcPr>
          <w:p w:rsidR="007C7032" w:rsidRPr="0037291A" w:rsidRDefault="007C7032" w:rsidP="00012EA7">
            <w:pPr>
              <w:spacing w:after="0" w:line="240" w:lineRule="auto"/>
              <w:rPr>
                <w:rFonts w:ascii="Arial" w:eastAsia="Batang" w:hAnsi="Arial" w:cs="Arial"/>
              </w:rPr>
            </w:pPr>
          </w:p>
        </w:tc>
        <w:tc>
          <w:tcPr>
            <w:tcW w:w="1701" w:type="dxa"/>
          </w:tcPr>
          <w:p w:rsidR="007C7032" w:rsidRPr="0037291A" w:rsidRDefault="007C7032" w:rsidP="00012EA7">
            <w:pPr>
              <w:spacing w:after="0" w:line="240" w:lineRule="auto"/>
              <w:rPr>
                <w:rFonts w:ascii="Arial" w:eastAsia="Batang" w:hAnsi="Arial" w:cs="Arial"/>
              </w:rPr>
            </w:pPr>
          </w:p>
        </w:tc>
        <w:tc>
          <w:tcPr>
            <w:tcW w:w="2693" w:type="dxa"/>
            <w:gridSpan w:val="2"/>
          </w:tcPr>
          <w:p w:rsidR="007C7032" w:rsidRPr="0037291A" w:rsidRDefault="007C7032" w:rsidP="00012EA7">
            <w:pPr>
              <w:spacing w:after="0" w:line="240" w:lineRule="auto"/>
              <w:rPr>
                <w:rFonts w:ascii="Arial" w:eastAsia="Batang" w:hAnsi="Arial" w:cs="Arial"/>
              </w:rPr>
            </w:pPr>
          </w:p>
        </w:tc>
        <w:tc>
          <w:tcPr>
            <w:tcW w:w="2602" w:type="dxa"/>
            <w:gridSpan w:val="2"/>
          </w:tcPr>
          <w:p w:rsidR="007C7032" w:rsidRPr="0037291A" w:rsidRDefault="007C7032" w:rsidP="00012EA7">
            <w:pPr>
              <w:spacing w:after="0" w:line="240" w:lineRule="auto"/>
              <w:rPr>
                <w:rFonts w:ascii="Arial" w:eastAsia="Batang" w:hAnsi="Arial" w:cs="Arial"/>
              </w:rPr>
            </w:pPr>
          </w:p>
        </w:tc>
      </w:tr>
    </w:tbl>
    <w:p w:rsidR="007C7032" w:rsidRPr="0037291A" w:rsidRDefault="007C7032" w:rsidP="007C7032">
      <w:pPr>
        <w:spacing w:after="0"/>
        <w:rPr>
          <w:rFonts w:ascii="Arial" w:eastAsia="Batang" w:hAnsi="Arial" w:cs="Arial"/>
        </w:rPr>
      </w:pPr>
    </w:p>
    <w:p w:rsidR="007C7032" w:rsidRPr="0037291A" w:rsidRDefault="007C7032" w:rsidP="007C7032">
      <w:pPr>
        <w:pStyle w:val="Default"/>
        <w:rPr>
          <w:rFonts w:ascii="Arial" w:hAnsi="Arial" w:cs="Arial"/>
          <w:sz w:val="22"/>
          <w:szCs w:val="22"/>
        </w:rPr>
      </w:pPr>
      <w:r w:rsidRPr="0037291A">
        <w:rPr>
          <w:rFonts w:ascii="Arial" w:hAnsi="Arial" w:cs="Arial"/>
          <w:sz w:val="22"/>
          <w:szCs w:val="22"/>
        </w:rPr>
        <w:t xml:space="preserve">Ο αντιπρόεδρος λαμβάνει, κατά τα ανωτέρω, ποσοστό μέχρι 40% των εξόδων παράστασης του προέδρου του οικείου διοικητικού συμβουλίου, όπως αυτά καθορίζονται με τη σχετική απόφαση του δημοτικού ή κοινοτικού συμβουλίου. </w:t>
      </w:r>
    </w:p>
    <w:p w:rsidR="007C7032" w:rsidRPr="0037291A" w:rsidRDefault="007C7032" w:rsidP="007C7032">
      <w:pPr>
        <w:pStyle w:val="Default"/>
        <w:rPr>
          <w:rFonts w:ascii="Arial" w:hAnsi="Arial" w:cs="Arial"/>
          <w:sz w:val="22"/>
          <w:szCs w:val="22"/>
        </w:rPr>
      </w:pPr>
    </w:p>
    <w:p w:rsidR="007C7032" w:rsidRPr="00D03077" w:rsidRDefault="007C7032" w:rsidP="007C7032">
      <w:pPr>
        <w:pStyle w:val="Default"/>
        <w:rPr>
          <w:rFonts w:ascii="Arial" w:hAnsi="Arial" w:cs="Arial"/>
          <w:sz w:val="22"/>
          <w:szCs w:val="22"/>
        </w:rPr>
      </w:pPr>
      <w:r w:rsidRPr="00D03077">
        <w:rPr>
          <w:rFonts w:ascii="Arial" w:hAnsi="Arial" w:cs="Arial"/>
          <w:sz w:val="22"/>
          <w:szCs w:val="22"/>
        </w:rPr>
        <w:lastRenderedPageBreak/>
        <w:t xml:space="preserve">Τα έξοδα παράστασης που χορηγούνται στους προαναφερόμενους δικαιούχους, δυνάμει της παρούσας απόφασης, δεν μπορεί να υπερβαίνουν το 50% των αντίστοιχων του οικείου δημάρχου ή προέδρου της κοινότητας. </w:t>
      </w:r>
    </w:p>
    <w:p w:rsidR="007C7032" w:rsidRDefault="007C7032" w:rsidP="007C7032">
      <w:pPr>
        <w:pStyle w:val="Default"/>
        <w:rPr>
          <w:rFonts w:ascii="Arial" w:hAnsi="Arial" w:cs="Arial"/>
          <w:sz w:val="22"/>
          <w:szCs w:val="22"/>
        </w:rPr>
      </w:pPr>
    </w:p>
    <w:p w:rsidR="007C7032" w:rsidRDefault="007C7032" w:rsidP="007C7032">
      <w:pPr>
        <w:pStyle w:val="Default"/>
        <w:rPr>
          <w:rFonts w:ascii="Arial" w:hAnsi="Arial" w:cs="Arial"/>
          <w:color w:val="auto"/>
          <w:sz w:val="22"/>
          <w:szCs w:val="22"/>
        </w:rPr>
      </w:pPr>
      <w:r>
        <w:rPr>
          <w:rFonts w:ascii="Arial" w:hAnsi="Arial" w:cs="Arial"/>
          <w:sz w:val="22"/>
          <w:szCs w:val="22"/>
        </w:rPr>
        <w:t xml:space="preserve"> Β</w:t>
      </w:r>
      <w:r w:rsidRPr="0030130F">
        <w:rPr>
          <w:rFonts w:ascii="Arial" w:hAnsi="Arial" w:cs="Arial"/>
          <w:color w:val="auto"/>
          <w:sz w:val="22"/>
          <w:szCs w:val="22"/>
        </w:rPr>
        <w:t>άσει της περίπτ.5 της υποπαρ.Γ.1. του άρθρου πρώτου του Ν.4039/12 (ΦΕΚ 222/12.11.2012 τεύχος Α'): «5.Από 1.1.2013, οι αποδοχές, οι αποζημιώσεις, τα έξοδα παράστασης και οι πάσης φύσεως αμοιβές των Διοικητών, Υποδιοικητών, των Προέδρων, Αντιπροέδρων, Διευθυνόντων Συμβούλων, καθώς και των μελών του Διοικητικού Συμβουλίου των Ιδρυμάτων και των Νομικών Προσώπων Δημοσίου Δικαίου των Δήμων και των Περιφερειών, καθώς και των Νομικών Προσώπων Ιδιωτικού Δικαίου αυτών, συμπεριλαμβανομένων των Συνδέσμων των Ο.Τ.Α., αλλά και των ανωνύμων εταιρειών, στις οποίες οι Οργανισμοί Τοπικής Αυτοδιοίκησης κατέχουν ποσοστό πάνω από το 50% του μετοχικού κεφαλαίου, μειώνονται κατά ποσοστό πενήντα τοις εκατό (50%)».</w:t>
      </w:r>
    </w:p>
    <w:p w:rsidR="007C7032" w:rsidRDefault="007C7032" w:rsidP="007C7032">
      <w:pPr>
        <w:pStyle w:val="Default"/>
        <w:rPr>
          <w:rFonts w:ascii="Arial" w:hAnsi="Arial" w:cs="Arial"/>
          <w:color w:val="auto"/>
          <w:sz w:val="22"/>
          <w:szCs w:val="22"/>
        </w:rPr>
      </w:pPr>
    </w:p>
    <w:p w:rsidR="007C7032" w:rsidRPr="00D85764" w:rsidRDefault="007C7032" w:rsidP="007C7032">
      <w:pPr>
        <w:pStyle w:val="Default"/>
        <w:rPr>
          <w:rFonts w:ascii="Arial" w:hAnsi="Arial" w:cs="Arial"/>
          <w:b/>
          <w:color w:val="auto"/>
          <w:sz w:val="22"/>
          <w:szCs w:val="22"/>
        </w:rPr>
      </w:pPr>
      <w:r>
        <w:rPr>
          <w:rFonts w:ascii="Arial" w:hAnsi="Arial" w:cs="Arial"/>
          <w:color w:val="auto"/>
          <w:sz w:val="22"/>
          <w:szCs w:val="22"/>
        </w:rPr>
        <w:t xml:space="preserve">Σύμφωνα με τα απολογιστικά στοιχεία του νπδδ «ΠΑΙΔΙΚΟΙ ΣΤΑΘΜΟΙ ΔΗΜΟΥ ΑΓΙΑΣ ΠΑΡΑΣΚΕΥΗΣ» </w:t>
      </w:r>
      <w:r w:rsidR="004F3C23">
        <w:rPr>
          <w:rFonts w:ascii="Arial" w:hAnsi="Arial" w:cs="Arial"/>
          <w:color w:val="auto"/>
          <w:sz w:val="22"/>
          <w:szCs w:val="22"/>
        </w:rPr>
        <w:t>ο οικονομικός απολογισμός για το οικονομικό έτος 2013</w:t>
      </w:r>
      <w:r w:rsidR="004F3C23" w:rsidRPr="005E7408">
        <w:rPr>
          <w:rFonts w:ascii="Arial" w:hAnsi="Arial" w:cs="Arial"/>
          <w:color w:val="auto"/>
          <w:sz w:val="22"/>
          <w:szCs w:val="22"/>
        </w:rPr>
        <w:t xml:space="preserve"> </w:t>
      </w:r>
      <w:r w:rsidR="004F3C23">
        <w:rPr>
          <w:rFonts w:ascii="Arial" w:hAnsi="Arial" w:cs="Arial"/>
          <w:color w:val="auto"/>
          <w:sz w:val="22"/>
          <w:szCs w:val="22"/>
        </w:rPr>
        <w:t xml:space="preserve">που αφορά τα </w:t>
      </w:r>
      <w:r w:rsidR="004F3C23" w:rsidRPr="00035775">
        <w:rPr>
          <w:rFonts w:ascii="Arial" w:hAnsi="Arial" w:cs="Arial"/>
          <w:b/>
          <w:color w:val="auto"/>
          <w:sz w:val="22"/>
          <w:szCs w:val="22"/>
        </w:rPr>
        <w:t>συνολικά έσοδα του νπδδ ανέρχεται στο ύψος των</w:t>
      </w:r>
      <w:r w:rsidR="004F3C23">
        <w:rPr>
          <w:rFonts w:ascii="Arial" w:hAnsi="Arial" w:cs="Arial"/>
          <w:color w:val="auto"/>
          <w:sz w:val="22"/>
          <w:szCs w:val="22"/>
        </w:rPr>
        <w:t xml:space="preserve"> </w:t>
      </w:r>
      <w:r w:rsidR="004F3C23" w:rsidRPr="00D85764">
        <w:rPr>
          <w:rFonts w:ascii="Arial" w:hAnsi="Arial" w:cs="Arial"/>
          <w:b/>
          <w:color w:val="auto"/>
          <w:sz w:val="22"/>
          <w:szCs w:val="22"/>
        </w:rPr>
        <w:t>4.803.083,52</w:t>
      </w:r>
      <w:r w:rsidR="00D85764">
        <w:rPr>
          <w:rFonts w:ascii="Arial" w:hAnsi="Arial" w:cs="Arial"/>
          <w:b/>
          <w:color w:val="auto"/>
          <w:sz w:val="22"/>
          <w:szCs w:val="22"/>
        </w:rPr>
        <w:t xml:space="preserve"> €</w:t>
      </w:r>
    </w:p>
    <w:p w:rsidR="007C7032" w:rsidRPr="0030130F" w:rsidRDefault="007C7032" w:rsidP="007C7032">
      <w:pPr>
        <w:pStyle w:val="Default"/>
        <w:rPr>
          <w:rFonts w:ascii="Arial" w:hAnsi="Arial" w:cs="Arial"/>
          <w:sz w:val="22"/>
          <w:szCs w:val="22"/>
        </w:rPr>
      </w:pPr>
    </w:p>
    <w:p w:rsidR="007C7032" w:rsidRPr="0030130F" w:rsidRDefault="007C7032" w:rsidP="007C7032">
      <w:pPr>
        <w:pStyle w:val="Default"/>
        <w:rPr>
          <w:rFonts w:ascii="Arial" w:hAnsi="Arial" w:cs="Arial"/>
          <w:sz w:val="22"/>
          <w:szCs w:val="22"/>
        </w:rPr>
      </w:pPr>
    </w:p>
    <w:p w:rsidR="004F3C23" w:rsidRDefault="007C7032" w:rsidP="004F3C23">
      <w:pPr>
        <w:pStyle w:val="Default"/>
        <w:rPr>
          <w:rFonts w:ascii="Arial" w:hAnsi="Arial" w:cs="Arial"/>
          <w:sz w:val="22"/>
          <w:szCs w:val="22"/>
        </w:rPr>
      </w:pPr>
      <w:r>
        <w:rPr>
          <w:sz w:val="22"/>
          <w:szCs w:val="22"/>
        </w:rPr>
        <w:tab/>
      </w:r>
      <w:r w:rsidRPr="0030130F">
        <w:rPr>
          <w:rFonts w:ascii="Arial" w:hAnsi="Arial" w:cs="Arial"/>
          <w:sz w:val="22"/>
          <w:szCs w:val="22"/>
        </w:rPr>
        <w:t>Κατόπιν των ανωτέρω παρακαλούμε</w:t>
      </w:r>
      <w:r>
        <w:rPr>
          <w:rFonts w:ascii="Arial" w:hAnsi="Arial" w:cs="Arial"/>
          <w:sz w:val="22"/>
          <w:szCs w:val="22"/>
        </w:rPr>
        <w:t xml:space="preserve"> το σώμα να καθορίσει </w:t>
      </w:r>
      <w:r w:rsidR="0026675C">
        <w:rPr>
          <w:rFonts w:ascii="Arial" w:hAnsi="Arial" w:cs="Arial"/>
          <w:sz w:val="22"/>
          <w:szCs w:val="22"/>
        </w:rPr>
        <w:t>τα έξοδα παράστασης</w:t>
      </w:r>
      <w:r>
        <w:rPr>
          <w:rFonts w:ascii="Arial" w:hAnsi="Arial" w:cs="Arial"/>
          <w:sz w:val="22"/>
          <w:szCs w:val="22"/>
        </w:rPr>
        <w:t xml:space="preserve"> του Προέδρου και του Αντιπροέδρου του Νομικού Προσώπου του νπδδ </w:t>
      </w:r>
      <w:r>
        <w:rPr>
          <w:rFonts w:ascii="Arial" w:hAnsi="Arial" w:cs="Arial"/>
          <w:color w:val="auto"/>
          <w:sz w:val="22"/>
          <w:szCs w:val="22"/>
        </w:rPr>
        <w:t>«ΠΑΙΔΙΚΟΙ ΣΤΑΘΜΟΙ ΔΗΜΟΥ ΑΓΙΑΣ ΠΑΡΑΣΚΕΥΗΣ»</w:t>
      </w:r>
      <w:r>
        <w:rPr>
          <w:rFonts w:ascii="Arial" w:hAnsi="Arial" w:cs="Arial"/>
          <w:sz w:val="22"/>
          <w:szCs w:val="22"/>
        </w:rPr>
        <w:t xml:space="preserve"> , </w:t>
      </w:r>
      <w:r w:rsidR="0026675C">
        <w:rPr>
          <w:rFonts w:ascii="Arial" w:hAnsi="Arial" w:cs="Arial"/>
          <w:sz w:val="22"/>
          <w:szCs w:val="22"/>
        </w:rPr>
        <w:t xml:space="preserve"> </w:t>
      </w:r>
      <w:r w:rsidR="004F3C23">
        <w:rPr>
          <w:rFonts w:ascii="Arial" w:hAnsi="Arial" w:cs="Arial"/>
          <w:sz w:val="22"/>
          <w:szCs w:val="22"/>
        </w:rPr>
        <w:t xml:space="preserve"> του Προέδρου μεταξύ του ποσού των </w:t>
      </w:r>
      <w:r w:rsidR="00011951">
        <w:rPr>
          <w:rFonts w:ascii="Arial" w:eastAsia="Batang" w:hAnsi="Arial" w:cs="Arial"/>
        </w:rPr>
        <w:t>1.000</w:t>
      </w:r>
      <w:r w:rsidR="004F3C23" w:rsidRPr="0037291A">
        <w:rPr>
          <w:rFonts w:ascii="Arial" w:eastAsia="Batang" w:hAnsi="Arial" w:cs="Arial"/>
        </w:rPr>
        <w:t>€ έως 1.</w:t>
      </w:r>
      <w:r w:rsidR="00011951">
        <w:rPr>
          <w:rFonts w:ascii="Arial" w:eastAsia="Batang" w:hAnsi="Arial" w:cs="Arial"/>
        </w:rPr>
        <w:t>4</w:t>
      </w:r>
      <w:r w:rsidR="004F3C23" w:rsidRPr="0037291A">
        <w:rPr>
          <w:rFonts w:ascii="Arial" w:eastAsia="Batang" w:hAnsi="Arial" w:cs="Arial"/>
        </w:rPr>
        <w:t>00€</w:t>
      </w:r>
      <w:r w:rsidR="004F3C23">
        <w:rPr>
          <w:rFonts w:ascii="Arial" w:eastAsia="Batang" w:hAnsi="Arial" w:cs="Arial"/>
        </w:rPr>
        <w:t xml:space="preserve"> και του Αντιπροέδρου μεταξύ του ποσού των</w:t>
      </w:r>
      <w:r w:rsidR="004F3C23" w:rsidRPr="00035775">
        <w:rPr>
          <w:rFonts w:ascii="Arial" w:eastAsia="Batang" w:hAnsi="Arial" w:cs="Arial"/>
        </w:rPr>
        <w:t xml:space="preserve"> </w:t>
      </w:r>
      <w:r w:rsidR="004F3C23" w:rsidRPr="0037291A">
        <w:rPr>
          <w:rFonts w:ascii="Arial" w:eastAsia="Batang" w:hAnsi="Arial" w:cs="Arial"/>
        </w:rPr>
        <w:t xml:space="preserve"> </w:t>
      </w:r>
      <w:r w:rsidR="00011951">
        <w:rPr>
          <w:rFonts w:ascii="Arial" w:eastAsia="Batang" w:hAnsi="Arial" w:cs="Arial"/>
        </w:rPr>
        <w:t>40</w:t>
      </w:r>
      <w:r w:rsidR="004F3C23" w:rsidRPr="0037291A">
        <w:rPr>
          <w:rFonts w:ascii="Arial" w:eastAsia="Batang" w:hAnsi="Arial" w:cs="Arial"/>
        </w:rPr>
        <w:t xml:space="preserve">0€ έως </w:t>
      </w:r>
      <w:r w:rsidR="00011951">
        <w:rPr>
          <w:rFonts w:ascii="Arial" w:eastAsia="Batang" w:hAnsi="Arial" w:cs="Arial"/>
        </w:rPr>
        <w:t>56</w:t>
      </w:r>
      <w:r w:rsidR="004F3C23" w:rsidRPr="0037291A">
        <w:rPr>
          <w:rFonts w:ascii="Arial" w:eastAsia="Batang" w:hAnsi="Arial" w:cs="Arial"/>
        </w:rPr>
        <w:t>0€</w:t>
      </w:r>
      <w:r w:rsidR="004F3C23">
        <w:rPr>
          <w:rFonts w:ascii="Arial" w:eastAsia="Batang" w:hAnsi="Arial" w:cs="Arial"/>
        </w:rPr>
        <w:t>, μειωμένες κατά 50%</w:t>
      </w:r>
    </w:p>
    <w:p w:rsidR="007C7032" w:rsidRDefault="007C7032" w:rsidP="007C7032">
      <w:pPr>
        <w:pStyle w:val="Default"/>
        <w:rPr>
          <w:rFonts w:ascii="Arial" w:hAnsi="Arial" w:cs="Arial"/>
          <w:sz w:val="22"/>
          <w:szCs w:val="22"/>
        </w:rPr>
      </w:pPr>
    </w:p>
    <w:p w:rsidR="007C7032" w:rsidRDefault="007C7032" w:rsidP="007C7032">
      <w:pPr>
        <w:pStyle w:val="Default"/>
        <w:rPr>
          <w:rFonts w:ascii="Arial" w:hAnsi="Arial" w:cs="Arial"/>
          <w:sz w:val="22"/>
          <w:szCs w:val="22"/>
        </w:rPr>
      </w:pPr>
      <w:r>
        <w:rPr>
          <w:rFonts w:ascii="Arial" w:hAnsi="Arial" w:cs="Arial"/>
          <w:sz w:val="22"/>
          <w:szCs w:val="22"/>
        </w:rPr>
        <w:t xml:space="preserve"> </w:t>
      </w:r>
    </w:p>
    <w:p w:rsidR="007C7032" w:rsidRDefault="007C7032" w:rsidP="007C7032">
      <w:pPr>
        <w:pStyle w:val="Default"/>
        <w:rPr>
          <w:rFonts w:ascii="Arial" w:hAnsi="Arial" w:cs="Arial"/>
          <w:sz w:val="22"/>
          <w:szCs w:val="22"/>
        </w:rPr>
      </w:pPr>
      <w:r>
        <w:rPr>
          <w:rFonts w:ascii="Arial" w:hAnsi="Arial" w:cs="Arial"/>
          <w:sz w:val="22"/>
          <w:szCs w:val="22"/>
        </w:rPr>
        <w:t xml:space="preserve">                                                                 Ο ΑΝΤΙΔΗΜΑΡΧΟΣ</w:t>
      </w:r>
    </w:p>
    <w:p w:rsidR="007C7032" w:rsidRDefault="007C7032" w:rsidP="007C7032">
      <w:pPr>
        <w:pStyle w:val="Default"/>
        <w:rPr>
          <w:rFonts w:ascii="Arial" w:hAnsi="Arial" w:cs="Arial"/>
          <w:sz w:val="22"/>
          <w:szCs w:val="22"/>
        </w:rPr>
      </w:pPr>
    </w:p>
    <w:p w:rsidR="007C7032" w:rsidRDefault="007C7032" w:rsidP="007C7032">
      <w:pPr>
        <w:pStyle w:val="Default"/>
        <w:rPr>
          <w:rFonts w:ascii="Arial" w:hAnsi="Arial" w:cs="Arial"/>
          <w:sz w:val="22"/>
          <w:szCs w:val="22"/>
        </w:rPr>
      </w:pPr>
    </w:p>
    <w:p w:rsidR="007C7032" w:rsidRDefault="007C7032" w:rsidP="007C7032">
      <w:pPr>
        <w:pStyle w:val="Default"/>
        <w:rPr>
          <w:rFonts w:ascii="Arial" w:hAnsi="Arial" w:cs="Arial"/>
          <w:sz w:val="22"/>
          <w:szCs w:val="22"/>
        </w:rPr>
      </w:pPr>
      <w:r>
        <w:rPr>
          <w:rFonts w:ascii="Arial" w:hAnsi="Arial" w:cs="Arial"/>
          <w:sz w:val="22"/>
          <w:szCs w:val="22"/>
        </w:rPr>
        <w:t xml:space="preserve">                                                    ΚΩΝΣΤΑΝΤΙΝΟΣ ΧΑΤΖΗΑΝΔΡΕΟΥ</w:t>
      </w:r>
    </w:p>
    <w:p w:rsidR="007C7032" w:rsidRDefault="007C7032" w:rsidP="007C7032">
      <w:pPr>
        <w:pStyle w:val="Default"/>
        <w:rPr>
          <w:rFonts w:ascii="Arial" w:hAnsi="Arial" w:cs="Arial"/>
          <w:sz w:val="22"/>
          <w:szCs w:val="22"/>
        </w:rPr>
      </w:pPr>
    </w:p>
    <w:p w:rsidR="007C7032" w:rsidRDefault="007C7032" w:rsidP="007C7032">
      <w:pPr>
        <w:pStyle w:val="Default"/>
        <w:rPr>
          <w:rFonts w:ascii="Arial" w:hAnsi="Arial" w:cs="Arial"/>
          <w:sz w:val="22"/>
          <w:szCs w:val="22"/>
        </w:rPr>
      </w:pPr>
    </w:p>
    <w:p w:rsidR="007C7032" w:rsidRPr="0030130F" w:rsidRDefault="007C7032" w:rsidP="007C7032">
      <w:pPr>
        <w:pStyle w:val="Default"/>
        <w:rPr>
          <w:rFonts w:ascii="Arial" w:hAnsi="Arial" w:cs="Arial"/>
          <w:sz w:val="22"/>
          <w:szCs w:val="22"/>
        </w:rPr>
      </w:pPr>
      <w:r>
        <w:rPr>
          <w:rFonts w:ascii="Arial" w:hAnsi="Arial" w:cs="Arial"/>
          <w:sz w:val="22"/>
          <w:szCs w:val="22"/>
        </w:rPr>
        <w:t xml:space="preserve">                 </w:t>
      </w:r>
    </w:p>
    <w:p w:rsidR="005541D8" w:rsidRDefault="005541D8"/>
    <w:sectPr w:rsidR="005541D8" w:rsidSect="005541D8">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10002FF" w:usb1="4000ACFF" w:usb2="00000009" w:usb3="00000000" w:csb0="0000019F" w:csb1="00000000"/>
  </w:font>
  <w:font w:name="Times New Roman">
    <w:panose1 w:val="02020603050405020304"/>
    <w:charset w:val="A1"/>
    <w:family w:val="roman"/>
    <w:pitch w:val="variable"/>
    <w:sig w:usb0="E0002AFF" w:usb1="C0007841" w:usb2="00000009" w:usb3="00000000" w:csb0="000001FF" w:csb1="00000000"/>
  </w:font>
  <w:font w:name="Arial">
    <w:panose1 w:val="020B0604020202020204"/>
    <w:charset w:val="A1"/>
    <w:family w:val="swiss"/>
    <w:pitch w:val="variable"/>
    <w:sig w:usb0="E0002AFF" w:usb1="C0007843"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A1"/>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characterSpacingControl w:val="doNotCompress"/>
  <w:compat/>
  <w:rsids>
    <w:rsidRoot w:val="007C7032"/>
    <w:rsid w:val="00011951"/>
    <w:rsid w:val="001C5935"/>
    <w:rsid w:val="00223F0C"/>
    <w:rsid w:val="0026675C"/>
    <w:rsid w:val="00336867"/>
    <w:rsid w:val="0045283B"/>
    <w:rsid w:val="004F3C23"/>
    <w:rsid w:val="005541D8"/>
    <w:rsid w:val="00742D1B"/>
    <w:rsid w:val="00765612"/>
    <w:rsid w:val="007C7032"/>
    <w:rsid w:val="00C24724"/>
    <w:rsid w:val="00D85764"/>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C703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7C7032"/>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606</Words>
  <Characters>3276</Characters>
  <Application>Microsoft Office Word</Application>
  <DocSecurity>4</DocSecurity>
  <Lines>27</Lines>
  <Paragraphs>7</Paragraphs>
  <ScaleCrop>false</ScaleCrop>
  <Company/>
  <LinksUpToDate>false</LinksUpToDate>
  <CharactersWithSpaces>3875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dc:creator>
  <cp:lastModifiedBy>ivou</cp:lastModifiedBy>
  <cp:revision>2</cp:revision>
  <dcterms:created xsi:type="dcterms:W3CDTF">2014-11-10T07:26:00Z</dcterms:created>
  <dcterms:modified xsi:type="dcterms:W3CDTF">2014-11-10T07:26:00Z</dcterms:modified>
</cp:coreProperties>
</file>